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pPr>
      <w:r>
        <w:rPr>
          <w:rStyle w:val="Geen"/>
          <w:rtl w:val="0"/>
          <w:lang w:val="nl-NL"/>
        </w:rPr>
        <w:t>Calculation example (Annuity mortgage)</w:t>
      </w:r>
    </w:p>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rPr>
          <w:rStyle w:val="Geen"/>
          <w:rFonts w:ascii="Helvetica Neue" w:cs="Helvetica Neue" w:hAnsi="Helvetica Neue" w:eastAsia="Helvetica Neue"/>
        </w:rPr>
      </w:pPr>
      <w:r>
        <w:rPr>
          <w:rStyle w:val="Geen"/>
        </w:rPr>
        <w:tab/>
      </w:r>
      <w:r>
        <w:rPr>
          <w:rStyle w:val="Geen"/>
          <w:rFonts w:ascii="Helvetica Neue" w:hAnsi="Helvetica Neue"/>
          <w:b w:val="1"/>
          <w:bCs w:val="1"/>
          <w:sz w:val="30"/>
          <w:szCs w:val="30"/>
          <w:rtl w:val="0"/>
          <w:lang w:val="nl-NL"/>
        </w:rPr>
        <w:t xml:space="preserve"> </w:t>
        <w:tab/>
        <w:tab/>
        <w:tab/>
        <w:tab/>
        <w:tab/>
        <w:tab/>
        <w:tab/>
        <w:tab/>
        <w:t xml:space="preserve">Buying price </w:t>
      </w:r>
    </w:p>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rPr>
          <w:rStyle w:val="Geen"/>
          <w:rFonts w:ascii="Helvetica Neue" w:cs="Helvetica Neue" w:hAnsi="Helvetica Neue" w:eastAsia="Helvetica Neue"/>
        </w:rPr>
      </w:pPr>
      <w:r>
        <w:rPr>
          <w:rStyle w:val="Geen"/>
          <w:rFonts w:ascii="Helvetica Neue" w:hAnsi="Helvetica Neue"/>
          <w:b w:val="1"/>
          <w:bCs w:val="1"/>
          <w:rtl w:val="0"/>
          <w:lang w:val="nl-NL"/>
        </w:rPr>
        <w:t>Apartment Lindanusstraat 3A</w:t>
        <w:tab/>
        <w:t xml:space="preserve"> </w:t>
      </w:r>
      <w:r>
        <w:rPr>
          <w:rStyle w:val="Geen"/>
          <w:rFonts w:ascii="Helvetica Neue" w:cs="Helvetica Neue" w:hAnsi="Helvetica Neue" w:eastAsia="Helvetica Neue"/>
        </w:rPr>
        <w:tab/>
        <w:tab/>
        <w:tab/>
        <w:tab/>
      </w:r>
      <w:r>
        <w:rPr>
          <w:rStyle w:val="Geen"/>
          <w:rFonts w:ascii="Helvetica Neue" w:hAnsi="Helvetica Neue" w:hint="default"/>
          <w:b w:val="1"/>
          <w:bCs w:val="1"/>
          <w:rtl w:val="0"/>
          <w:lang w:val="nl-NL"/>
        </w:rPr>
        <w:t xml:space="preserve">€ </w:t>
      </w:r>
      <w:r>
        <w:rPr>
          <w:rStyle w:val="Geen"/>
          <w:rFonts w:ascii="Helvetica Neue" w:hAnsi="Helvetica Neue"/>
          <w:b w:val="1"/>
          <w:bCs w:val="1"/>
          <w:rtl w:val="0"/>
          <w:lang w:val="nl-NL"/>
        </w:rPr>
        <w:t>245.000</w:t>
      </w:r>
      <w:r>
        <w:rPr>
          <w:rStyle w:val="Geen"/>
          <w:rFonts w:ascii="Helvetica Neue" w:hAnsi="Helvetica Neue"/>
          <w:b w:val="1"/>
          <w:bCs w:val="1"/>
          <w:rtl w:val="0"/>
          <w:lang w:val="nl-NL"/>
        </w:rPr>
        <w:t>,- BC (*)</w:t>
      </w:r>
    </w:p>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rPr>
          <w:rStyle w:val="Geen"/>
          <w:rFonts w:ascii="Helvetica Neue" w:cs="Helvetica Neue" w:hAnsi="Helvetica Neue" w:eastAsia="Helvetica Neue"/>
        </w:rPr>
      </w:pPr>
      <w:r>
        <w:rPr>
          <w:rStyle w:val="Geen"/>
          <w:rFonts w:ascii="Helvetica Neue" w:hAnsi="Helvetica Neue"/>
          <w:rtl w:val="0"/>
          <w:lang w:val="nl-NL"/>
        </w:rPr>
        <w:t xml:space="preserve">Interest (4,0%) </w:t>
        <w:tab/>
        <w:tab/>
        <w:t xml:space="preserve"> </w:t>
        <w:tab/>
        <w:tab/>
        <w:tab/>
        <w:t xml:space="preserve">    :</w:t>
        <w:tab/>
        <w:tab/>
      </w:r>
      <w:r>
        <w:rPr>
          <w:rStyle w:val="Geen"/>
          <w:rFonts w:ascii="Helvetica Neue" w:hAnsi="Helvetica Neue" w:hint="default"/>
          <w:rtl w:val="0"/>
          <w:lang w:val="nl-NL"/>
        </w:rPr>
        <w:t xml:space="preserve">€  </w:t>
      </w:r>
      <w:r>
        <w:rPr>
          <w:rStyle w:val="Geen"/>
          <w:rFonts w:ascii="Helvetica Neue" w:hAnsi="Helvetica Neue"/>
          <w:rtl w:val="0"/>
          <w:lang w:val="nl-NL"/>
        </w:rPr>
        <w:t>812,78</w:t>
      </w:r>
    </w:p>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rPr>
          <w:rStyle w:val="Geen"/>
          <w:rFonts w:ascii="Helvetica Neue" w:cs="Helvetica Neue" w:hAnsi="Helvetica Neue" w:eastAsia="Helvetica Neue"/>
          <w:u w:val="single"/>
        </w:rPr>
      </w:pPr>
      <w:r>
        <w:rPr>
          <w:rStyle w:val="Geen"/>
          <w:rFonts w:ascii="Helvetica Neue" w:hAnsi="Helvetica Neue"/>
          <w:rtl w:val="0"/>
          <w:lang w:val="nl-NL"/>
        </w:rPr>
        <w:t>Leasehold</w:t>
        <w:tab/>
        <w:tab/>
        <w:tab/>
        <w:tab/>
        <w:tab/>
        <w:tab/>
        <w:t xml:space="preserve">    :</w:t>
        <w:tab/>
        <w:tab/>
      </w:r>
      <w:r>
        <w:rPr>
          <w:rStyle w:val="Geen"/>
          <w:rFonts w:ascii="Helvetica Neue" w:hAnsi="Helvetica Neue" w:hint="default"/>
          <w:u w:val="single"/>
          <w:rtl w:val="0"/>
          <w:lang w:val="nl-NL"/>
        </w:rPr>
        <w:t xml:space="preserve">€  </w:t>
      </w:r>
      <w:r>
        <w:rPr>
          <w:rStyle w:val="Geen"/>
          <w:rFonts w:ascii="Helvetica Neue" w:hAnsi="Helvetica Neue"/>
          <w:u w:val="single"/>
          <w:rtl w:val="0"/>
          <w:lang w:val="nl-NL"/>
        </w:rPr>
        <w:t>399,-</w:t>
      </w:r>
    </w:p>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rPr>
          <w:rStyle w:val="Geen"/>
          <w:rFonts w:ascii="Helvetica Neue" w:cs="Helvetica Neue" w:hAnsi="Helvetica Neue" w:eastAsia="Helvetica Neue"/>
          <w:b w:val="1"/>
          <w:bCs w:val="1"/>
        </w:rPr>
      </w:pPr>
      <w:r>
        <w:rPr>
          <w:rStyle w:val="Geen"/>
          <w:rFonts w:ascii="Helvetica Neue" w:cs="Helvetica Neue" w:hAnsi="Helvetica Neue" w:eastAsia="Helvetica Neue"/>
          <w:rtl w:val="0"/>
        </w:rPr>
        <w:tab/>
        <w:tab/>
        <w:tab/>
        <w:tab/>
        <w:tab/>
        <w:tab/>
        <w:tab/>
        <w:t xml:space="preserve">    : </w:t>
        <w:tab/>
        <w:tab/>
      </w:r>
      <w:r>
        <w:rPr>
          <w:rStyle w:val="Geen"/>
          <w:rFonts w:ascii="Helvetica Neue" w:hAnsi="Helvetica Neue" w:hint="default"/>
          <w:b w:val="1"/>
          <w:bCs w:val="1"/>
          <w:rtl w:val="0"/>
          <w:lang w:val="nl-NL"/>
        </w:rPr>
        <w:t xml:space="preserve">€  </w:t>
      </w:r>
      <w:r>
        <w:rPr>
          <w:rStyle w:val="Geen"/>
          <w:rFonts w:ascii="Helvetica Neue" w:hAnsi="Helvetica Neue"/>
          <w:b w:val="1"/>
          <w:bCs w:val="1"/>
          <w:rtl w:val="0"/>
          <w:lang w:val="nl-NL"/>
        </w:rPr>
        <w:t>1.211,78</w:t>
      </w:r>
    </w:p>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rPr>
          <w:rStyle w:val="Geen"/>
          <w:rFonts w:ascii="Helvetica Neue" w:cs="Helvetica Neue" w:hAnsi="Helvetica Neue" w:eastAsia="Helvetica Neue"/>
        </w:rPr>
      </w:pPr>
      <w:r>
        <w:rPr>
          <w:rStyle w:val="Geen"/>
          <w:rFonts w:ascii="Helvetica Neue" w:hAnsi="Helvetica Neue"/>
          <w:rtl w:val="0"/>
          <w:lang w:val="nl-NL"/>
        </w:rPr>
        <w:t>Tax refund (Box 1)</w:t>
        <w:tab/>
        <w:tab/>
        <w:tab/>
        <w:tab/>
        <w:tab/>
        <w:t xml:space="preserve">    :</w:t>
        <w:tab/>
        <w:t xml:space="preserve">-/- </w:t>
        <w:tab/>
      </w:r>
      <w:r>
        <w:rPr>
          <w:rStyle w:val="Geen"/>
          <w:rFonts w:ascii="Helvetica Neue" w:hAnsi="Helvetica Neue" w:hint="default"/>
          <w:u w:val="single"/>
          <w:rtl w:val="0"/>
          <w:lang w:val="nl-NL"/>
        </w:rPr>
        <w:t xml:space="preserve">€   </w:t>
      </w:r>
      <w:r>
        <w:rPr>
          <w:rStyle w:val="Geen"/>
          <w:rFonts w:ascii="Helvetica Neue" w:hAnsi="Helvetica Neue"/>
          <w:u w:val="single"/>
          <w:rtl w:val="0"/>
          <w:lang w:val="nl-NL"/>
        </w:rPr>
        <w:t>3</w:t>
      </w:r>
      <w:r>
        <w:rPr>
          <w:rStyle w:val="Geen"/>
          <w:rFonts w:ascii="Helvetica Neue" w:hAnsi="Helvetica Neue"/>
          <w:u w:val="single"/>
          <w:rtl w:val="0"/>
          <w:lang w:val="nl-NL"/>
        </w:rPr>
        <w:t>63,53</w:t>
      </w:r>
      <w:r>
        <w:rPr>
          <w:rStyle w:val="Geen"/>
          <w:rFonts w:ascii="Helvetica Neue" w:hAnsi="Helvetica Neue"/>
          <w:u w:val="single"/>
          <w:rtl w:val="0"/>
          <w:lang w:val="nl-NL"/>
        </w:rPr>
        <w:t xml:space="preserve">   (*)</w:t>
      </w:r>
    </w:p>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rPr>
          <w:rStyle w:val="Geen"/>
          <w:rFonts w:ascii="Helvetica Neue" w:cs="Helvetica Neue" w:hAnsi="Helvetica Neue" w:eastAsia="Helvetica Neue"/>
          <w:b w:val="1"/>
          <w:bCs w:val="1"/>
        </w:rPr>
      </w:pPr>
      <w:r>
        <w:rPr>
          <w:rStyle w:val="Geen"/>
          <w:rFonts w:ascii="Helvetica Neue" w:hAnsi="Helvetica Neue"/>
          <w:b w:val="1"/>
          <w:bCs w:val="1"/>
          <w:rtl w:val="0"/>
          <w:lang w:val="nl-NL"/>
        </w:rPr>
        <w:t>Total cost (excl.GWE / redemption)</w:t>
        <w:tab/>
        <w:tab/>
        <w:t xml:space="preserve">    </w:t>
      </w:r>
      <w:r>
        <w:rPr>
          <w:rStyle w:val="Geen"/>
          <w:rFonts w:ascii="Helvetica Neue" w:hAnsi="Helvetica Neue"/>
          <w:rtl w:val="0"/>
          <w:lang w:val="nl-NL"/>
        </w:rPr>
        <w:t>:</w:t>
        <w:tab/>
        <w:tab/>
      </w:r>
      <w:r>
        <w:rPr>
          <w:rStyle w:val="Geen"/>
          <w:rFonts w:ascii="Helvetica Neue" w:hAnsi="Helvetica Neue" w:hint="default"/>
          <w:b w:val="1"/>
          <w:bCs w:val="1"/>
          <w:rtl w:val="0"/>
          <w:lang w:val="nl-NL"/>
        </w:rPr>
        <w:t xml:space="preserve">€  </w:t>
      </w:r>
      <w:r>
        <w:rPr>
          <w:rStyle w:val="Geen"/>
          <w:rFonts w:ascii="Helvetica Neue" w:hAnsi="Helvetica Neue"/>
          <w:b w:val="1"/>
          <w:bCs w:val="1"/>
          <w:rtl w:val="0"/>
          <w:lang w:val="nl-NL"/>
        </w:rPr>
        <w:t>848,25</w:t>
      </w:r>
    </w:p>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rPr>
          <w:rStyle w:val="Geen"/>
          <w:rFonts w:ascii="Helvetica Neue" w:cs="Helvetica Neue" w:hAnsi="Helvetica Neue" w:eastAsia="Helvetica Neue"/>
          <w:b w:val="1"/>
          <w:bCs w:val="1"/>
        </w:rPr>
      </w:pPr>
      <w:r>
        <w:rPr>
          <w:rStyle w:val="Geen"/>
          <w:rFonts w:ascii="Helvetica Neue" w:hAnsi="Helvetica Neue"/>
          <w:rtl w:val="0"/>
          <w:lang w:val="nl-NL"/>
        </w:rPr>
        <w:t>Mortgage repayment (Annuity)</w:t>
        <w:tab/>
        <w:t xml:space="preserve">     </w:t>
        <w:tab/>
        <w:tab/>
        <w:t xml:space="preserve">    :</w:t>
        <w:tab/>
        <w:tab/>
      </w:r>
      <w:r>
        <w:rPr>
          <w:rStyle w:val="Geen"/>
          <w:rFonts w:ascii="Helvetica Neue" w:hAnsi="Helvetica Neue" w:hint="default"/>
          <w:u w:val="single"/>
          <w:rtl w:val="0"/>
          <w:lang w:val="nl-NL"/>
        </w:rPr>
        <w:t xml:space="preserve">€  </w:t>
      </w:r>
      <w:r>
        <w:rPr>
          <w:rStyle w:val="Geen"/>
          <w:rFonts w:ascii="Helvetica Neue" w:hAnsi="Helvetica Neue"/>
          <w:u w:val="single"/>
          <w:rtl w:val="0"/>
          <w:lang w:val="nl-NL"/>
        </w:rPr>
        <w:t>3</w:t>
      </w:r>
      <w:r>
        <w:rPr>
          <w:rStyle w:val="Geen"/>
          <w:rFonts w:ascii="Helvetica Neue" w:hAnsi="Helvetica Neue"/>
          <w:u w:val="single"/>
          <w:rtl w:val="0"/>
          <w:lang w:val="nl-NL"/>
        </w:rPr>
        <w:t>53,01</w:t>
      </w:r>
    </w:p>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rPr>
          <w:rStyle w:val="Geen"/>
          <w:rFonts w:ascii="Helvetica Neue" w:cs="Helvetica Neue" w:hAnsi="Helvetica Neue" w:eastAsia="Helvetica Neue"/>
          <w:b w:val="1"/>
          <w:bCs w:val="1"/>
        </w:rPr>
      </w:pPr>
      <w:r>
        <w:rPr>
          <w:rStyle w:val="Geen"/>
          <w:rFonts w:ascii="Helvetica Neue" w:hAnsi="Helvetica Neue"/>
          <w:rtl w:val="0"/>
          <w:lang w:val="nl-NL"/>
        </w:rPr>
        <w:t xml:space="preserve">Total cost Appartment (excl.GWE/ incl.Redemption) : </w:t>
        <w:tab/>
        <w:tab/>
      </w:r>
      <w:r>
        <w:rPr>
          <w:rStyle w:val="Geen"/>
          <w:rFonts w:ascii="Helvetica Neue" w:hAnsi="Helvetica Neue" w:hint="default"/>
          <w:b w:val="1"/>
          <w:bCs w:val="1"/>
          <w:rtl w:val="0"/>
          <w:lang w:val="nl-NL"/>
        </w:rPr>
        <w:t xml:space="preserve">€  </w:t>
      </w:r>
      <w:r>
        <w:rPr>
          <w:rStyle w:val="Geen"/>
          <w:rFonts w:ascii="Helvetica Neue" w:hAnsi="Helvetica Neue"/>
          <w:b w:val="1"/>
          <w:bCs w:val="1"/>
          <w:rtl w:val="0"/>
          <w:lang w:val="nl-NL"/>
        </w:rPr>
        <w:t>1.</w:t>
      </w:r>
      <w:r>
        <w:rPr>
          <w:rStyle w:val="Geen"/>
          <w:rFonts w:ascii="Helvetica Neue" w:hAnsi="Helvetica Neue"/>
          <w:b w:val="1"/>
          <w:bCs w:val="1"/>
          <w:rtl w:val="0"/>
          <w:lang w:val="nl-NL"/>
        </w:rPr>
        <w:t>201,26</w:t>
      </w:r>
    </w:p>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rPr>
          <w:rStyle w:val="Geen"/>
          <w:rFonts w:ascii="Helvetica Neue" w:cs="Helvetica Neue" w:hAnsi="Helvetica Neue" w:eastAsia="Helvetica Neue"/>
          <w:b w:val="1"/>
          <w:bCs w:val="1"/>
        </w:rPr>
      </w:pPr>
      <w:r>
        <w:rPr>
          <w:rStyle w:val="Geen"/>
          <w:rFonts w:ascii="Helvetica Neue" w:hAnsi="Helvetica Neue"/>
          <w:b w:val="1"/>
          <w:bCs w:val="1"/>
          <w:rtl w:val="0"/>
          <w:lang w:val="nl-NL"/>
        </w:rPr>
        <w:t>(Compaired with rent apartment excl.GWE )</w:t>
        <w:tab/>
        <w:t xml:space="preserve">    :</w:t>
        <w:tab/>
        <w:tab/>
      </w:r>
      <w:r>
        <w:rPr>
          <w:rStyle w:val="Geen"/>
          <w:rFonts w:ascii="Helvetica Neue" w:hAnsi="Helvetica Neue" w:hint="default"/>
          <w:b w:val="1"/>
          <w:bCs w:val="1"/>
          <w:rtl w:val="0"/>
          <w:lang w:val="nl-NL"/>
        </w:rPr>
        <w:t xml:space="preserve">€ </w:t>
      </w:r>
      <w:r>
        <w:rPr>
          <w:rStyle w:val="Geen"/>
          <w:rFonts w:ascii="Helvetica Neue" w:hAnsi="Helvetica Neue"/>
          <w:b w:val="1"/>
          <w:bCs w:val="1"/>
          <w:rtl w:val="0"/>
          <w:lang w:val="nl-NL"/>
        </w:rPr>
        <w:t xml:space="preserve"> 2.075,-</w:t>
      </w:r>
    </w:p>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rPr>
          <w:rStyle w:val="Geen"/>
          <w:rFonts w:ascii="Helvetica Neue" w:cs="Helvetica Neue" w:hAnsi="Helvetica Neue" w:eastAsia="Helvetica Neue"/>
          <w:b w:val="1"/>
          <w:bCs w:val="1"/>
        </w:rPr>
      </w:pPr>
    </w:p>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rPr>
          <w:rStyle w:val="Geen"/>
          <w:rFonts w:ascii="Helvetica Neue" w:cs="Helvetica Neue" w:hAnsi="Helvetica Neue" w:eastAsia="Helvetica Neue"/>
          <w:b w:val="1"/>
          <w:bCs w:val="1"/>
        </w:rPr>
      </w:pPr>
      <w:r>
        <w:rPr>
          <w:rStyle w:val="Geen"/>
          <w:rFonts w:ascii="Helvetica Neue" w:hAnsi="Helvetica Neue"/>
          <w:b w:val="1"/>
          <w:bCs w:val="1"/>
          <w:rtl w:val="0"/>
          <w:lang w:val="nl-NL"/>
        </w:rPr>
        <w:t>(*) The purchase prices of the apartments may differ from the above calculation examples. This also applies to interest rates, tax refunds and repayment. Before you decide to buy an apartment, we advise you to request a non-binding conversation with a financial advisor who can advise you on this.</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20" w:line="240" w:lineRule="auto"/>
        <w:rPr>
          <w:rStyle w:val="Geen"/>
          <w:outline w:val="0"/>
          <w:color w:val="333333"/>
          <w:sz w:val="18"/>
          <w:szCs w:val="18"/>
          <w:u w:color="333333"/>
          <w:shd w:val="clear" w:color="auto" w:fill="feffff"/>
          <w14:textFill>
            <w14:solidFill>
              <w14:srgbClr w14:val="333333"/>
            </w14:solidFill>
          </w14:textFill>
        </w:rPr>
      </w:pPr>
      <w:r>
        <w:rPr>
          <w:rStyle w:val="Geen"/>
          <w:outline w:val="0"/>
          <w:color w:val="333333"/>
          <w:sz w:val="18"/>
          <w:szCs w:val="18"/>
          <w:u w:color="333333"/>
          <w:shd w:val="clear" w:color="auto" w:fill="feffff"/>
          <w:rtl w:val="0"/>
          <w:lang w:val="nl-NL"/>
          <w14:textFill>
            <w14:solidFill>
              <w14:srgbClr w14:val="333333"/>
            </w14:solidFill>
          </w14:textFill>
        </w:rPr>
        <w:t>With an annuity mortgage, the mortgage is repaid during the term, a little every month. The repayment (called annuity) is calculated in such a way that you pay the same gross monthly expenses every month. Because it is repaid in the meantime, you do have less and less mortgage interest deduction, so that the net monthly expenses do increase.</w:t>
      </w:r>
    </w:p>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rPr>
          <w:rStyle w:val="Geen"/>
          <w:rFonts w:ascii="Helvetica Neue" w:cs="Helvetica Neue" w:hAnsi="Helvetica Neue" w:eastAsia="Helvetica Neue"/>
          <w:b w:val="1"/>
          <w:bCs w:val="1"/>
        </w:rPr>
      </w:pPr>
      <w:r>
        <w:rPr>
          <w:rStyle w:val="Geen"/>
          <w:rFonts w:ascii="Helvetica Neue" w:hAnsi="Helvetica Neue"/>
          <w:b w:val="1"/>
          <w:bCs w:val="1"/>
          <w:rtl w:val="0"/>
          <w:lang w:val="nl-NL"/>
        </w:rPr>
        <w:t>The purchase prices of the apartments may differ from the above calculation examples. This also applies to interest rates, tax refunds and repayment. Before you decide to buy an apartment, we advise you to request a non-binding conversation with a financial advisor who can advise you on this.</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20" w:line="240" w:lineRule="auto"/>
      </w:pPr>
      <w:r>
        <w:rPr>
          <w:rStyle w:val="Geen"/>
          <w:outline w:val="0"/>
          <w:color w:val="333333"/>
          <w:sz w:val="18"/>
          <w:szCs w:val="18"/>
          <w:u w:color="333333"/>
          <w:shd w:val="clear" w:color="auto" w:fill="feffff"/>
          <w:rtl w:val="0"/>
          <w:lang w:val="nl-NL"/>
          <w14:textFill>
            <w14:solidFill>
              <w14:srgbClr w14:val="333333"/>
            </w14:solidFill>
          </w14:textFill>
        </w:rPr>
        <w:t>With an annuity mortgage, the mortgage is repaid during the term, a little every month. The repayment (called annuity) is calculated in such a way that you pay the same gross monthly expenses every month. Because it is repaid in the meantime, you do have less and less mortgage interest deduction, so that the net monthly expenses do increase.</w:t>
      </w:r>
    </w:p>
    <w:sectPr>
      <w:headerReference w:type="default" r:id="rId4"/>
      <w:footerReference w:type="default" r:id="rId5"/>
      <w:pgSz w:w="11900" w:h="16840" w:orient="portrait"/>
      <w:pgMar w:top="1134" w:right="1134" w:bottom="1417" w:left="1417" w:header="708" w:footer="90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jc w:val="center"/>
      <w:rPr>
        <w:rFonts w:ascii="Calibri" w:cs="Calibri" w:hAnsi="Calibri" w:eastAsia="Calibri"/>
        <w:outline w:val="0"/>
        <w:color w:val="1f3864"/>
        <w:sz w:val="20"/>
        <w:szCs w:val="20"/>
        <w:u w:color="1f3864"/>
        <w14:textFill>
          <w14:solidFill>
            <w14:srgbClr w14:val="1F3864"/>
          </w14:solidFill>
        </w14:textFill>
      </w:rPr>
    </w:pPr>
    <w:r>
      <w:rPr>
        <w:sz w:val="20"/>
        <w:szCs w:val="20"/>
        <w:rtl w:val="0"/>
        <w:lang w:val="nl-NL"/>
      </w:rPr>
      <w:t>Dekker &amp; Partners</w:t>
    </w:r>
    <w:r>
      <w:rPr>
        <w:rFonts w:ascii="Calibri" w:hAnsi="Calibri"/>
        <w:outline w:val="0"/>
        <w:color w:val="1f3864"/>
        <w:sz w:val="20"/>
        <w:szCs w:val="20"/>
        <w:u w:color="1f3864"/>
        <w:rtl w:val="0"/>
        <w:lang w:val="nl-NL"/>
        <w14:textFill>
          <w14:solidFill>
            <w14:srgbClr w14:val="1F3864"/>
          </w14:solidFill>
        </w14:textFill>
      </w:rPr>
      <w:t xml:space="preserve"> B.V. </w:t>
    </w:r>
    <w:r>
      <w:rPr>
        <w:rFonts w:ascii="Calibri" w:hAnsi="Calibri" w:hint="default"/>
        <w:outline w:val="0"/>
        <w:color w:val="1f3864"/>
        <w:sz w:val="20"/>
        <w:szCs w:val="20"/>
        <w:u w:color="1f3864"/>
        <w:rtl w:val="0"/>
        <w:lang w:val="nl-NL"/>
        <w14:textFill>
          <w14:solidFill>
            <w14:srgbClr w14:val="1F3864"/>
          </w14:solidFill>
        </w14:textFill>
      </w:rPr>
      <w:t xml:space="preserve">● </w:t>
    </w:r>
    <w:r>
      <w:rPr>
        <w:rFonts w:ascii="Calibri" w:hAnsi="Calibri"/>
        <w:outline w:val="0"/>
        <w:color w:val="1f3864"/>
        <w:sz w:val="20"/>
        <w:szCs w:val="20"/>
        <w:u w:color="1f3864"/>
        <w:rtl w:val="0"/>
        <w:lang w:val="nl-NL"/>
        <w14:textFill>
          <w14:solidFill>
            <w14:srgbClr w14:val="1F3864"/>
          </w14:solidFill>
        </w14:textFill>
      </w:rPr>
      <w:t xml:space="preserve">Christoffelstraat 16 </w:t>
    </w:r>
    <w:r>
      <w:rPr>
        <w:rFonts w:ascii="Calibri" w:hAnsi="Calibri" w:hint="default"/>
        <w:outline w:val="0"/>
        <w:color w:val="1f3864"/>
        <w:sz w:val="20"/>
        <w:szCs w:val="20"/>
        <w:u w:color="1f3864"/>
        <w:rtl w:val="0"/>
        <w:lang w:val="nl-NL"/>
        <w14:textFill>
          <w14:solidFill>
            <w14:srgbClr w14:val="1F3864"/>
          </w14:solidFill>
        </w14:textFill>
      </w:rPr>
      <w:t xml:space="preserve">● </w:t>
    </w:r>
    <w:r>
      <w:rPr>
        <w:rFonts w:ascii="Calibri" w:hAnsi="Calibri"/>
        <w:outline w:val="0"/>
        <w:color w:val="1f3864"/>
        <w:sz w:val="20"/>
        <w:szCs w:val="20"/>
        <w:u w:color="1f3864"/>
        <w:rtl w:val="0"/>
        <w:lang w:val="nl-NL"/>
        <w14:textFill>
          <w14:solidFill>
            <w14:srgbClr w14:val="1F3864"/>
          </w14:solidFill>
        </w14:textFill>
      </w:rPr>
      <w:t xml:space="preserve">6041JS  Roermond. KvK: 62509969 </w:t>
    </w:r>
    <w:r>
      <w:rPr>
        <w:rFonts w:ascii="Calibri" w:hAnsi="Calibri" w:hint="default"/>
        <w:outline w:val="0"/>
        <w:color w:val="1f3864"/>
        <w:sz w:val="20"/>
        <w:szCs w:val="20"/>
        <w:u w:color="1f3864"/>
        <w:rtl w:val="0"/>
        <w:lang w:val="nl-NL"/>
        <w14:textFill>
          <w14:solidFill>
            <w14:srgbClr w14:val="1F3864"/>
          </w14:solidFill>
        </w14:textFill>
      </w:rPr>
      <w:t>●</w:t>
    </w:r>
  </w:p>
  <w:p>
    <w:pPr>
      <w:pStyle w:val="footer"/>
      <w:tabs>
        <w:tab w:val="right" w:pos="9046"/>
        <w:tab w:val="clear" w:pos="9072"/>
      </w:tabs>
      <w:jc w:val="center"/>
    </w:pPr>
    <w:r>
      <w:rPr>
        <w:rFonts w:ascii="Calibri" w:hAnsi="Calibri"/>
        <w:outline w:val="0"/>
        <w:color w:val="1f3864"/>
        <w:sz w:val="20"/>
        <w:szCs w:val="20"/>
        <w:u w:color="1f3864"/>
        <w:rtl w:val="0"/>
        <w:lang w:val="nl-NL"/>
        <w14:textFill>
          <w14:solidFill>
            <w14:srgbClr w14:val="1F3864"/>
          </w14:solidFill>
        </w14:textFill>
      </w:rPr>
      <w:t xml:space="preserve"> M: 06 11165292 </w:t>
    </w:r>
    <w:r>
      <w:rPr>
        <w:rFonts w:ascii="Calibri" w:hAnsi="Calibri" w:hint="default"/>
        <w:outline w:val="0"/>
        <w:color w:val="1f3864"/>
        <w:sz w:val="20"/>
        <w:szCs w:val="20"/>
        <w:u w:color="1f3864"/>
        <w:rtl w:val="0"/>
        <w:lang w:val="nl-NL"/>
        <w14:textFill>
          <w14:solidFill>
            <w14:srgbClr w14:val="1F3864"/>
          </w14:solidFill>
        </w14:textFill>
      </w:rPr>
      <w:t xml:space="preserve">● </w:t>
    </w:r>
    <w:r>
      <w:rPr>
        <w:rFonts w:ascii="Calibri" w:hAnsi="Calibri"/>
        <w:outline w:val="0"/>
        <w:color w:val="1f3864"/>
        <w:sz w:val="20"/>
        <w:szCs w:val="20"/>
        <w:u w:color="1f3864"/>
        <w:rtl w:val="0"/>
        <w:lang w:val="nl-NL"/>
        <w14:textFill>
          <w14:solidFill>
            <w14:srgbClr w14:val="1F3864"/>
          </w14:solidFill>
        </w14:textFill>
      </w:rPr>
      <w:t xml:space="preserve">E: </w:t>
    </w:r>
    <w:r>
      <w:rPr>
        <w:rStyle w:val="Hyperlink.0"/>
      </w:rPr>
      <w:fldChar w:fldCharType="begin" w:fldLock="0"/>
    </w:r>
    <w:r>
      <w:rPr>
        <w:rStyle w:val="Hyperlink.0"/>
      </w:rPr>
      <w:instrText xml:space="preserve"> HYPERLINK "mailto:dekkerenpartners@gmail.com"</w:instrText>
    </w:r>
    <w:r>
      <w:rPr>
        <w:rStyle w:val="Hyperlink.0"/>
      </w:rPr>
      <w:fldChar w:fldCharType="separate" w:fldLock="0"/>
    </w:r>
    <w:r>
      <w:rPr>
        <w:rStyle w:val="Hyperlink.0"/>
        <w:rtl w:val="0"/>
        <w:lang w:val="nl-NL"/>
      </w:rPr>
      <w:t>dekkerenpartners@gmail.com</w:t>
    </w:r>
    <w:r>
      <w:rPr/>
      <w:fldChar w:fldCharType="end" w:fldLock="0"/>
    </w:r>
    <w:r>
      <w:rPr>
        <w:rStyle w:val="Geen"/>
        <w:rFonts w:ascii="Calibri" w:hAnsi="Calibri" w:hint="default"/>
        <w:outline w:val="0"/>
        <w:color w:val="1f3864"/>
        <w:sz w:val="20"/>
        <w:szCs w:val="20"/>
        <w:u w:color="1f3864"/>
        <w:rtl w:val="0"/>
        <w:lang w:val="nl-NL"/>
        <w14:textFill>
          <w14:solidFill>
            <w14:srgbClr w14:val="1F3864"/>
          </w14:solidFill>
        </w14:textFill>
      </w:rPr>
      <w:t xml:space="preserve"> ●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jc w:val="center"/>
      <w:rPr>
        <w:outline w:val="0"/>
        <w:color w:val="1f3864"/>
        <w:sz w:val="28"/>
        <w:szCs w:val="28"/>
        <w:u w:color="1f3864"/>
        <w:lang w:val="en-US"/>
        <w14:textFill>
          <w14:solidFill>
            <w14:srgbClr w14:val="1F3864"/>
          </w14:solidFill>
        </w14:textFill>
      </w:rP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6" name="officeArt object" descr="Rechthoek"/>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lear" w:pos="4536"/>
        <w:tab w:val="clear" w:pos="9072"/>
      </w:tabs>
      <w:jc w:val="center"/>
      <w:rPr>
        <w:outline w:val="0"/>
        <w:color w:val="1f3864"/>
        <w:sz w:val="28"/>
        <w:szCs w:val="28"/>
        <w:u w:color="1f3864"/>
        <w:lang w:val="en-US"/>
        <w14:textFill>
          <w14:solidFill>
            <w14:srgbClr w14:val="1F3864"/>
          </w14:solidFill>
        </w14:textFill>
      </w:rPr>
    </w:pPr>
    <w:r>
      <w:rPr>
        <w:lang w:val="en-US"/>
      </w:rPr>
      <w:drawing xmlns:a="http://schemas.openxmlformats.org/drawingml/2006/main">
        <wp:inline distT="0" distB="0" distL="0" distR="0">
          <wp:extent cx="1842149" cy="1154755"/>
          <wp:effectExtent l="0" t="0" r="0" b="0"/>
          <wp:docPr id="1073741825" name="officeArt object" descr="expathousinglimburg_logo_black.jpeg"/>
          <wp:cNvGraphicFramePr/>
          <a:graphic xmlns:a="http://schemas.openxmlformats.org/drawingml/2006/main">
            <a:graphicData uri="http://schemas.openxmlformats.org/drawingml/2006/picture">
              <pic:pic xmlns:pic="http://schemas.openxmlformats.org/drawingml/2006/picture">
                <pic:nvPicPr>
                  <pic:cNvPr id="1073741825" name="expathousinglimburg_logo_black.jpeg" descr="expathousinglimburg_logo_black.jpeg"/>
                  <pic:cNvPicPr>
                    <a:picLocks noChangeAspect="1"/>
                  </pic:cNvPicPr>
                </pic:nvPicPr>
                <pic:blipFill>
                  <a:blip r:embed="rId1">
                    <a:extLst/>
                  </a:blip>
                  <a:stretch>
                    <a:fillRect/>
                  </a:stretch>
                </pic:blipFill>
                <pic:spPr>
                  <a:xfrm>
                    <a:off x="0" y="0"/>
                    <a:ext cx="1842149" cy="1154755"/>
                  </a:xfrm>
                  <a:prstGeom prst="rect">
                    <a:avLst/>
                  </a:prstGeom>
                  <a:ln w="12700" cap="flat">
                    <a:noFill/>
                    <a:miter lim="400000"/>
                  </a:ln>
                  <a:effectLst/>
                </pic:spPr>
              </pic:pic>
            </a:graphicData>
          </a:graphic>
        </wp:inline>
      </w:drawing>
    </w:r>
  </w:p>
  <w:p>
    <w:pPr>
      <w:pStyle w:val="Normal.0"/>
    </w:pPr>
    <w:r>
      <w:rPr>
        <w:rFonts w:ascii="Arial" w:hAnsi="Arial"/>
        <w:outline w:val="0"/>
        <w:color w:val="00468e"/>
        <w:sz w:val="20"/>
        <w:szCs w:val="20"/>
        <w:u w:color="00468e"/>
        <w:rtl w:val="0"/>
        <w:lang w:val="nl-NL"/>
        <w14:textFill>
          <w14:solidFill>
            <w14:srgbClr w14:val="00468E"/>
          </w14:solidFill>
        </w14:textFill>
      </w:rPr>
      <w:t>_________________________________________________________________________________</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160" w:line="259"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character" w:styleId="Geen">
    <w:name w:val="Geen"/>
  </w:style>
  <w:style w:type="character" w:styleId="Hyperlink.0">
    <w:name w:val="Hyperlink.0"/>
    <w:basedOn w:val="Geen"/>
    <w:next w:val="Hyperlink.0"/>
    <w:rPr>
      <w:outline w:val="0"/>
      <w:color w:val="0000ff"/>
      <w:u w:val="single" w:color="0000ff"/>
      <w14:textFill>
        <w14:solidFill>
          <w14:srgbClr w14:val="0000FF"/>
        </w14:solidFill>
      </w14:textFill>
    </w:r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